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Munkfors kommunfullmäktige</w:t>
      </w:r>
    </w:p>
    <w:p>
      <w:pPr>
        <w:pStyle w:val="Heading1"/>
      </w:pPr>
      <w:r>
        <w:t xml:space="preserve">Språkcaféer och SFI-utveckling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Munkfors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är 12 % och SFI-genomströmningen låg enligt kommunens integrationsrapport 2024. Språk är nyckel till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Munkfors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språkcaféer i samverkan med studieförbund.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SFI på arbetsplatser för nyanlända.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mäta och redovisa SFI-genomströmning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barnomsorg under SFI-studier.</w:t>
      </w:r>
    </w:p>
    <w:p>
      <w:pPr>
        <w:spacing w:before="360"/>
      </w:pPr>
    </w:p>
    <w:p>
      <w:r>
        <w:t xml:space="preserve">Munkfors,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Munkfors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2026-07-14T04:36:30.630Z</dcterms:created>
  <dcterms:modified xsi:type="dcterms:W3CDTF">2026-07-14T04:36:30.630Z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